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before="1" w:line="1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80" w:lineRule="auto"/>
        <w:jc w:val="center"/>
        <w:rPr>
          <w:rFonts w:ascii="Calibri" w:cs="Calibri" w:eastAsia="Calibri" w:hAnsi="Calibri"/>
          <w:b w:val="1"/>
          <w:color w:val="0e6499"/>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b7bb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b7bb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b7bb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b7bbf"/>
          <w:sz w:val="36"/>
          <w:szCs w:val="36"/>
          <w:u w:val="none"/>
          <w:shd w:fill="auto" w:val="clear"/>
          <w:vertAlign w:val="baseline"/>
          <w:rtl w:val="0"/>
        </w:rPr>
        <w:t xml:space="preserve">Fellow Membership Application Form</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b7bbf"/>
          <w:sz w:val="22"/>
          <w:szCs w:val="22"/>
          <w:u w:val="none"/>
          <w:shd w:fill="auto" w:val="clear"/>
          <w:vertAlign w:val="baseline"/>
          <w:rtl w:val="0"/>
        </w:rPr>
        <w:t xml:space="preserve">Process of Applying for Fellow Membership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49"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this application form (2 pages) and attach all additional requirements.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49"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all attachments/photographs are labelled clearly, as they relate to the requirements for ease of assessment.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5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Submit your application to </w:t>
      </w:r>
      <w:hyperlink r:id="rId7">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secretary@millineryaustralia.org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5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Applications are assessed by the Committee of The Millinery Association of Australia.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4" w:line="240" w:lineRule="auto"/>
        <w:ind w:left="190" w:right="2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Membership commences from the date that the Treasurer receives membership fees and is current till the date of the next annual general meeting which is held annually in November. </w:t>
      </w:r>
      <w:r w:rsidDel="00000000" w:rsidR="00000000" w:rsidRPr="00000000">
        <w:rPr>
          <w:rtl w:val="0"/>
        </w:rPr>
      </w:r>
    </w:p>
    <w:p w:rsidR="00000000" w:rsidDel="00000000" w:rsidP="00000000" w:rsidRDefault="00000000" w:rsidRPr="00000000" w14:paraId="0000000F">
      <w:pPr>
        <w:spacing w:before="23" w:lineRule="auto"/>
        <w:rPr>
          <w:rFonts w:ascii="Calibri" w:cs="Calibri" w:eastAsia="Calibri" w:hAnsi="Calibri"/>
          <w:b w:val="1"/>
          <w:color w:val="0e6499"/>
          <w:sz w:val="22"/>
          <w:szCs w:val="22"/>
        </w:rPr>
      </w:pPr>
      <w:r w:rsidDel="00000000" w:rsidR="00000000" w:rsidRPr="00000000">
        <w:rPr>
          <w:rtl w:val="0"/>
        </w:rPr>
      </w:r>
    </w:p>
    <w:tbl>
      <w:tblPr>
        <w:tblStyle w:val="Table1"/>
        <w:tblW w:w="9747.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6"/>
        <w:gridCol w:w="2678"/>
        <w:gridCol w:w="1050"/>
        <w:gridCol w:w="1635"/>
        <w:gridCol w:w="2678"/>
        <w:tblGridChange w:id="0">
          <w:tblGrid>
            <w:gridCol w:w="1706"/>
            <w:gridCol w:w="2678"/>
            <w:gridCol w:w="1050"/>
            <w:gridCol w:w="1635"/>
            <w:gridCol w:w="2678"/>
          </w:tblGrid>
        </w:tblGridChange>
      </w:tblGrid>
      <w:tr>
        <w:trPr>
          <w:cantSplit w:val="0"/>
          <w:tblHeader w:val="0"/>
        </w:trPr>
        <w:tc>
          <w:tcPr/>
          <w:p w:rsidR="00000000" w:rsidDel="00000000" w:rsidP="00000000" w:rsidRDefault="00000000" w:rsidRPr="00000000" w14:paraId="00000010">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Date: </w:t>
            </w:r>
          </w:p>
        </w:tc>
        <w:tc>
          <w:tcPr>
            <w:gridSpan w:val="4"/>
          </w:tcPr>
          <w:p w:rsidR="00000000" w:rsidDel="00000000" w:rsidP="00000000" w:rsidRDefault="00000000" w:rsidRPr="00000000" w14:paraId="00000011">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Choose date</w:t>
            </w:r>
            <w:r w:rsidDel="00000000" w:rsidR="00000000" w:rsidRPr="00000000">
              <w:rPr>
                <w:rtl w:val="0"/>
              </w:rPr>
            </w:r>
          </w:p>
        </w:tc>
      </w:tr>
      <w:tr>
        <w:trPr>
          <w:cantSplit w:val="0"/>
          <w:tblHeader w:val="0"/>
        </w:trPr>
        <w:tc>
          <w:tcPr/>
          <w:p w:rsidR="00000000" w:rsidDel="00000000" w:rsidP="00000000" w:rsidRDefault="00000000" w:rsidRPr="00000000" w14:paraId="00000015">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First Name</w:t>
            </w:r>
          </w:p>
        </w:tc>
        <w:tc>
          <w:tcPr/>
          <w:p w:rsidR="00000000" w:rsidDel="00000000" w:rsidP="00000000" w:rsidRDefault="00000000" w:rsidRPr="00000000" w14:paraId="00000016">
            <w:pPr>
              <w:spacing w:before="25" w:line="3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17">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Last Name:</w:t>
            </w:r>
          </w:p>
        </w:tc>
        <w:tc>
          <w:tcPr/>
          <w:p w:rsidR="00000000" w:rsidDel="00000000" w:rsidP="00000000" w:rsidRDefault="00000000" w:rsidRPr="00000000" w14:paraId="00000019">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1A">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Business Name:</w:t>
            </w:r>
          </w:p>
        </w:tc>
        <w:tc>
          <w:tcPr>
            <w:gridSpan w:val="4"/>
          </w:tcPr>
          <w:p w:rsidR="00000000" w:rsidDel="00000000" w:rsidP="00000000" w:rsidRDefault="00000000" w:rsidRPr="00000000" w14:paraId="0000001B">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1F">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Address Line 1</w:t>
            </w:r>
          </w:p>
        </w:tc>
        <w:tc>
          <w:tcPr>
            <w:gridSpan w:val="4"/>
          </w:tcPr>
          <w:p w:rsidR="00000000" w:rsidDel="00000000" w:rsidP="00000000" w:rsidRDefault="00000000" w:rsidRPr="00000000" w14:paraId="00000020">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24">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City/Suburb:</w:t>
            </w:r>
          </w:p>
        </w:tc>
        <w:tc>
          <w:tcPr/>
          <w:p w:rsidR="00000000" w:rsidDel="00000000" w:rsidP="00000000" w:rsidRDefault="00000000" w:rsidRPr="00000000" w14:paraId="00000025">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26">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State:</w:t>
            </w:r>
          </w:p>
        </w:tc>
        <w:tc>
          <w:tcPr/>
          <w:p w:rsidR="00000000" w:rsidDel="00000000" w:rsidP="00000000" w:rsidRDefault="00000000" w:rsidRPr="00000000" w14:paraId="00000028">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29">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2A">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2B">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County:</w:t>
            </w:r>
          </w:p>
        </w:tc>
        <w:tc>
          <w:tcPr/>
          <w:p w:rsidR="00000000" w:rsidDel="00000000" w:rsidP="00000000" w:rsidRDefault="00000000" w:rsidRPr="00000000" w14:paraId="0000002D">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2E">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E-mail address:</w:t>
            </w:r>
          </w:p>
        </w:tc>
        <w:tc>
          <w:tcPr>
            <w:gridSpan w:val="4"/>
          </w:tcPr>
          <w:p w:rsidR="00000000" w:rsidDel="00000000" w:rsidP="00000000" w:rsidRDefault="00000000" w:rsidRPr="00000000" w14:paraId="0000002F">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33">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Website</w:t>
            </w:r>
          </w:p>
        </w:tc>
        <w:tc>
          <w:tcPr>
            <w:gridSpan w:val="4"/>
          </w:tcPr>
          <w:p w:rsidR="00000000" w:rsidDel="00000000" w:rsidP="00000000" w:rsidRDefault="00000000" w:rsidRPr="00000000" w14:paraId="00000034">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38">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Instagram Tag</w:t>
            </w:r>
          </w:p>
        </w:tc>
        <w:tc>
          <w:tcPr>
            <w:gridSpan w:val="4"/>
          </w:tcPr>
          <w:p w:rsidR="00000000" w:rsidDel="00000000" w:rsidP="00000000" w:rsidRDefault="00000000" w:rsidRPr="00000000" w14:paraId="00000039">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3D">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Facebook Page</w:t>
            </w:r>
          </w:p>
        </w:tc>
        <w:tc>
          <w:tcPr>
            <w:gridSpan w:val="4"/>
          </w:tcPr>
          <w:p w:rsidR="00000000" w:rsidDel="00000000" w:rsidP="00000000" w:rsidRDefault="00000000" w:rsidRPr="00000000" w14:paraId="0000003E">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2">
            <w:pPr>
              <w:spacing w:before="25" w:line="340" w:lineRule="auto"/>
              <w:rPr>
                <w:rFonts w:ascii="Calibri" w:cs="Calibri" w:eastAsia="Calibri" w:hAnsi="Calibri"/>
              </w:rPr>
            </w:pPr>
            <w:r w:rsidDel="00000000" w:rsidR="00000000" w:rsidRPr="00000000">
              <w:rPr>
                <w:rFonts w:ascii="Calibri" w:cs="Calibri" w:eastAsia="Calibri" w:hAnsi="Calibri"/>
                <w:rtl w:val="0"/>
              </w:rPr>
              <w:t xml:space="preserve">How did you hear about The Millinery Association of Australia? </w:t>
            </w:r>
          </w:p>
        </w:tc>
        <w:tc>
          <w:tcPr>
            <w:gridSpan w:val="2"/>
          </w:tcPr>
          <w:p w:rsidR="00000000" w:rsidDel="00000000" w:rsidP="00000000" w:rsidRDefault="00000000" w:rsidRPr="00000000" w14:paraId="00000045">
            <w:pPr>
              <w:spacing w:before="25" w:line="340" w:lineRule="auto"/>
              <w:rPr>
                <w:rFonts w:ascii="Calibri" w:cs="Calibri" w:eastAsia="Calibri" w:hAnsi="Calibri"/>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rHeight w:val="200" w:hRule="atLeast"/>
          <w:tblHeader w:val="0"/>
        </w:trPr>
        <w:tc>
          <w:tcPr>
            <w:gridSpan w:val="5"/>
          </w:tcPr>
          <w:p w:rsidR="00000000" w:rsidDel="00000000" w:rsidP="00000000" w:rsidRDefault="00000000" w:rsidRPr="00000000" w14:paraId="00000047">
            <w:pPr>
              <w:spacing w:before="11" w:lineRule="auto"/>
              <w:rPr>
                <w:sz w:val="24"/>
                <w:szCs w:val="24"/>
              </w:rPr>
            </w:pPr>
            <w:r w:rsidDel="00000000" w:rsidR="00000000" w:rsidRPr="00000000">
              <w:rPr>
                <w:rFonts w:ascii="Calibri" w:cs="Calibri" w:eastAsia="Calibri" w:hAnsi="Calibri"/>
                <w:rtl w:val="0"/>
              </w:rPr>
              <w:t xml:space="preserve">I hold a Certificate IV in Millinery </w:t>
            </w:r>
            <w:r w:rsidDel="00000000" w:rsidR="00000000" w:rsidRPr="00000000">
              <w:rPr>
                <w:rtl w:val="0"/>
              </w:rPr>
            </w:r>
          </w:p>
          <w:p w:rsidR="00000000" w:rsidDel="00000000" w:rsidP="00000000" w:rsidRDefault="00000000" w:rsidRPr="00000000" w14:paraId="00000048">
            <w:pPr>
              <w:spacing w:before="11" w:lineRule="auto"/>
              <w:ind w:left="1440"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Yes (complete Page 1 &amp; provide proof of graduation certificate)</w:t>
              <w:tab/>
              <w:tab/>
              <w:tab/>
            </w:r>
          </w:p>
          <w:p w:rsidR="00000000" w:rsidDel="00000000" w:rsidP="00000000" w:rsidRDefault="00000000" w:rsidRPr="00000000" w14:paraId="00000049">
            <w:pPr>
              <w:spacing w:before="11" w:lineRule="auto"/>
              <w:ind w:left="1440"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No (complete full application)</w:t>
            </w:r>
          </w:p>
        </w:tc>
      </w:tr>
    </w:tbl>
    <w:p w:rsidR="00000000" w:rsidDel="00000000" w:rsidP="00000000" w:rsidRDefault="00000000" w:rsidRPr="00000000" w14:paraId="0000004E">
      <w:pPr>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before="28" w:lineRule="auto"/>
        <w:rPr>
          <w:rFonts w:ascii="Calibri" w:cs="Calibri" w:eastAsia="Calibri" w:hAnsi="Calibri"/>
        </w:rPr>
      </w:pPr>
      <w:r w:rsidDel="00000000" w:rsidR="00000000" w:rsidRPr="00000000">
        <w:rPr>
          <w:rFonts w:ascii="Calibri" w:cs="Calibri" w:eastAsia="Calibri" w:hAnsi="Calibri"/>
          <w:rtl w:val="0"/>
        </w:rPr>
        <w:t xml:space="preserve">By applying for membership to The Millinery Association of Australia you agree that you have read and will abide by the Code of Conduct, the Rules of the Millinery Association of Australia Inc. and understand the adopted privacy policy. </w:t>
      </w:r>
    </w:p>
    <w:p w:rsidR="00000000" w:rsidDel="00000000" w:rsidP="00000000" w:rsidRDefault="00000000" w:rsidRPr="00000000" w14:paraId="00000050">
      <w:pPr>
        <w:spacing w:before="28"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before="28" w:lineRule="auto"/>
        <w:rPr>
          <w:rFonts w:ascii="Calibri" w:cs="Calibri" w:eastAsia="Calibri" w:hAnsi="Calibri"/>
        </w:rPr>
      </w:pPr>
      <w:r w:rsidDel="00000000" w:rsidR="00000000" w:rsidRPr="00000000">
        <w:rPr>
          <w:rFonts w:ascii="Calibri" w:cs="Calibri" w:eastAsia="Calibri" w:hAnsi="Calibri"/>
          <w:rtl w:val="0"/>
        </w:rPr>
        <w:t xml:space="preserve">The above mentioned policies are available on the Millinery Association of Australia website at</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before="28"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Rules: </w:t>
      </w:r>
      <w:hyperlink r:id="rId8">
        <w:r w:rsidDel="00000000" w:rsidR="00000000" w:rsidRPr="00000000">
          <w:rPr>
            <w:rFonts w:ascii="Calibri" w:cs="Calibri" w:eastAsia="Calibri" w:hAnsi="Calibri"/>
            <w:color w:val="0000ff"/>
            <w:u w:val="single"/>
            <w:rtl w:val="0"/>
          </w:rPr>
          <w:t xml:space="preserve">http://millineryaustralia.org/members/rules/</w:t>
        </w:r>
      </w:hyperlink>
      <w:r w:rsidDel="00000000" w:rsidR="00000000" w:rsidRPr="00000000">
        <w:rPr>
          <w:rFonts w:ascii="Calibri" w:cs="Calibri" w:eastAsia="Calibri" w:hAnsi="Calibri"/>
          <w:color w:val="0e6499"/>
          <w:rtl w:val="0"/>
        </w:rPr>
        <w:t xml:space="preserve"> </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Code of Conduct: </w:t>
      </w:r>
      <w:hyperlink r:id="rId9">
        <w:r w:rsidDel="00000000" w:rsidR="00000000" w:rsidRPr="00000000">
          <w:rPr>
            <w:rFonts w:ascii="Calibri" w:cs="Calibri" w:eastAsia="Calibri" w:hAnsi="Calibri"/>
            <w:color w:val="0000ff"/>
            <w:u w:val="single"/>
            <w:rtl w:val="0"/>
          </w:rPr>
          <w:t xml:space="preserve">http://millineryaustralia.org/code-of-conduct/</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Privacy Policy: </w:t>
      </w:r>
      <w:hyperlink r:id="rId10">
        <w:r w:rsidDel="00000000" w:rsidR="00000000" w:rsidRPr="00000000">
          <w:rPr>
            <w:rFonts w:ascii="Calibri" w:cs="Calibri" w:eastAsia="Calibri" w:hAnsi="Calibri"/>
            <w:color w:val="0000ff"/>
            <w:u w:val="single"/>
            <w:rtl w:val="0"/>
          </w:rPr>
          <w:t xml:space="preserve">http://millineryaustralia.org/maa-privacy-policy/</w:t>
        </w:r>
      </w:hyperlink>
      <w:r w:rsidDel="00000000" w:rsidR="00000000" w:rsidRPr="00000000">
        <w:rPr>
          <w:rFonts w:ascii="Calibri" w:cs="Calibri" w:eastAsia="Calibri" w:hAnsi="Calibri"/>
          <w:color w:val="00000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5">
      <w:pPr>
        <w:spacing w:before="11" w:lineRule="auto"/>
        <w:rPr>
          <w:sz w:val="24"/>
          <w:szCs w:val="24"/>
        </w:rPr>
      </w:pPr>
      <w:r w:rsidDel="00000000" w:rsidR="00000000" w:rsidRPr="00000000">
        <w:rPr>
          <w:rFonts w:ascii="Calibri" w:cs="Calibri" w:eastAsia="Calibri" w:hAnsi="Calibri"/>
          <w:b w:val="1"/>
          <w:color w:val="000000"/>
          <w:rtl w:val="0"/>
        </w:rPr>
        <w:t xml:space="preserve">Criteria: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18"/>
          <w:szCs w:val="18"/>
          <w:rtl w:val="0"/>
        </w:rPr>
        <w:t xml:space="preserve">Milliner qualified as per selection criteria </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spacing w:before="11" w:lineRule="auto"/>
        <w:rPr>
          <w:sz w:val="24"/>
          <w:szCs w:val="24"/>
        </w:rPr>
      </w:pPr>
      <w:r w:rsidDel="00000000" w:rsidR="00000000" w:rsidRPr="00000000">
        <w:rPr>
          <w:rFonts w:ascii="Calibri" w:cs="Calibri" w:eastAsia="Calibri" w:hAnsi="Calibri"/>
          <w:color w:val="000000"/>
          <w:rtl w:val="0"/>
        </w:rPr>
        <w:t xml:space="preserve">Please attach a copy of your</w:t>
      </w:r>
      <w:r w:rsidDel="00000000" w:rsidR="00000000" w:rsidRPr="00000000">
        <w:rPr>
          <w:rtl w:val="0"/>
        </w:rPr>
      </w:r>
    </w:p>
    <w:p w:rsidR="00000000" w:rsidDel="00000000" w:rsidP="00000000" w:rsidRDefault="00000000" w:rsidRPr="00000000" w14:paraId="00000058">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Image portfolio of 5 pieces you have created in the last 12 month showcasing the quality and detail of the pieces including a range of the below techniques:</w:t>
      </w:r>
    </w:p>
    <w:p w:rsidR="00000000" w:rsidDel="00000000" w:rsidP="00000000" w:rsidRDefault="00000000" w:rsidRPr="00000000" w14:paraId="00000059">
      <w:pPr>
        <w:numPr>
          <w:ilvl w:val="1"/>
          <w:numId w:val="2"/>
        </w:numPr>
        <w:spacing w:before="11"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Blocking a hat in felt, parisisal, sinamay.</w:t>
      </w:r>
    </w:p>
    <w:p w:rsidR="00000000" w:rsidDel="00000000" w:rsidP="00000000" w:rsidRDefault="00000000" w:rsidRPr="00000000" w14:paraId="0000005A">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rolled edge</w:t>
      </w:r>
    </w:p>
    <w:p w:rsidR="00000000" w:rsidDel="00000000" w:rsidP="00000000" w:rsidRDefault="00000000" w:rsidRPr="00000000" w14:paraId="0000005B">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wire edge</w:t>
      </w:r>
    </w:p>
    <w:p w:rsidR="00000000" w:rsidDel="00000000" w:rsidP="00000000" w:rsidRDefault="00000000" w:rsidRPr="00000000" w14:paraId="0000005C">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hand finished brim</w:t>
      </w:r>
    </w:p>
    <w:p w:rsidR="00000000" w:rsidDel="00000000" w:rsidP="00000000" w:rsidRDefault="00000000" w:rsidRPr="00000000" w14:paraId="0000005D">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sewn head fit</w:t>
      </w:r>
    </w:p>
    <w:p w:rsidR="00000000" w:rsidDel="00000000" w:rsidP="00000000" w:rsidRDefault="00000000" w:rsidRPr="00000000" w14:paraId="0000005E">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Wirework</w:t>
      </w:r>
    </w:p>
    <w:p w:rsidR="00000000" w:rsidDel="00000000" w:rsidP="00000000" w:rsidRDefault="00000000" w:rsidRPr="00000000" w14:paraId="0000005F">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Flat Pattern</w:t>
      </w:r>
    </w:p>
    <w:p w:rsidR="00000000" w:rsidDel="00000000" w:rsidP="00000000" w:rsidRDefault="00000000" w:rsidRPr="00000000" w14:paraId="00000060">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Tip and sideband</w:t>
      </w:r>
    </w:p>
    <w:p w:rsidR="00000000" w:rsidDel="00000000" w:rsidP="00000000" w:rsidRDefault="00000000" w:rsidRPr="00000000" w14:paraId="00000061">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Lining of a hat</w:t>
      </w:r>
    </w:p>
    <w:p w:rsidR="00000000" w:rsidDel="00000000" w:rsidP="00000000" w:rsidRDefault="00000000" w:rsidRPr="00000000" w14:paraId="00000062">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Couture Trim - demonstrate dexterity and intricate manipulation skills Eg Tooled flower, feather trim, wire lace, beading</w:t>
      </w:r>
    </w:p>
    <w:p w:rsidR="00000000" w:rsidDel="00000000" w:rsidP="00000000" w:rsidRDefault="00000000" w:rsidRPr="00000000" w14:paraId="00000063">
      <w:pPr>
        <w:numPr>
          <w:ilvl w:val="1"/>
          <w:numId w:val="2"/>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Use of modern materials </w:t>
      </w:r>
    </w:p>
    <w:p w:rsidR="00000000" w:rsidDel="00000000" w:rsidP="00000000" w:rsidRDefault="00000000" w:rsidRPr="00000000" w14:paraId="00000064">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Include details of 2 referees - one must be a current member of the Millinery Association of Australia</w:t>
      </w:r>
    </w:p>
    <w:p w:rsidR="00000000" w:rsidDel="00000000" w:rsidP="00000000" w:rsidRDefault="00000000" w:rsidRPr="00000000" w14:paraId="00000065">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Certificate IV in Millinery qualification or </w:t>
      </w:r>
      <w:r w:rsidDel="00000000" w:rsidR="00000000" w:rsidRPr="00000000">
        <w:rPr>
          <w:rFonts w:ascii="Calibri" w:cs="Calibri" w:eastAsia="Calibri" w:hAnsi="Calibri"/>
          <w:rtl w:val="0"/>
        </w:rPr>
        <w:t xml:space="preserve">equivalent</w:t>
      </w:r>
      <w:r w:rsidDel="00000000" w:rsidR="00000000" w:rsidRPr="00000000">
        <w:rPr>
          <w:rFonts w:ascii="Calibri" w:cs="Calibri" w:eastAsia="Calibri" w:hAnsi="Calibri"/>
          <w:color w:val="000000"/>
          <w:rtl w:val="0"/>
        </w:rPr>
        <w:t xml:space="preserve"> if applicable</w:t>
      </w:r>
      <w:r w:rsidDel="00000000" w:rsidR="00000000" w:rsidRPr="00000000">
        <w:rPr>
          <w:rtl w:val="0"/>
        </w:rPr>
      </w:r>
    </w:p>
    <w:p w:rsidR="00000000" w:rsidDel="00000000" w:rsidP="00000000" w:rsidRDefault="00000000" w:rsidRPr="00000000" w14:paraId="00000066">
      <w:pPr>
        <w:spacing w:after="240" w:lineRule="auto"/>
        <w:rPr>
          <w:sz w:val="24"/>
          <w:szCs w:val="24"/>
        </w:rPr>
      </w:pPr>
      <w:r w:rsidDel="00000000" w:rsidR="00000000" w:rsidRPr="00000000">
        <w:rPr>
          <w:rtl w:val="0"/>
        </w:rPr>
      </w:r>
    </w:p>
    <w:p w:rsidR="00000000" w:rsidDel="00000000" w:rsidP="00000000" w:rsidRDefault="00000000" w:rsidRPr="00000000" w14:paraId="00000067">
      <w:pPr>
        <w:spacing w:before="11" w:lineRule="auto"/>
        <w:rPr>
          <w:sz w:val="24"/>
          <w:szCs w:val="24"/>
        </w:rPr>
      </w:pPr>
      <w:r w:rsidDel="00000000" w:rsidR="00000000" w:rsidRPr="00000000">
        <w:rPr>
          <w:rFonts w:ascii="Calibri" w:cs="Calibri" w:eastAsia="Calibri" w:hAnsi="Calibri"/>
          <w:color w:val="000000"/>
          <w:rtl w:val="0"/>
        </w:rPr>
        <w:t xml:space="preserve">Referee 1 (Member of the Millinery Association of Australia)</w:t>
      </w:r>
      <w:r w:rsidDel="00000000" w:rsidR="00000000" w:rsidRPr="00000000">
        <w:rPr>
          <w:rtl w:val="0"/>
        </w:rPr>
      </w:r>
    </w:p>
    <w:tbl>
      <w:tblPr>
        <w:tblStyle w:val="Table2"/>
        <w:tblW w:w="7675.999999999999" w:type="dxa"/>
        <w:jc w:val="left"/>
        <w:tblLayout w:type="fixed"/>
        <w:tblLook w:val="0400"/>
      </w:tblPr>
      <w:tblGrid>
        <w:gridCol w:w="5014"/>
        <w:gridCol w:w="2662"/>
        <w:tblGridChange w:id="0">
          <w:tblGrid>
            <w:gridCol w:w="5014"/>
            <w:gridCol w:w="2662"/>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before="11" w:lineRule="auto"/>
              <w:rPr>
                <w:sz w:val="24"/>
                <w:szCs w:val="24"/>
              </w:rPr>
            </w:pPr>
            <w:r w:rsidDel="00000000" w:rsidR="00000000" w:rsidRPr="00000000">
              <w:rPr>
                <w:rFonts w:ascii="Calibri" w:cs="Calibri" w:eastAsia="Calibri" w:hAnsi="Calibri"/>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before="11" w:lineRule="auto"/>
              <w:rPr>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before="11" w:lineRule="auto"/>
              <w:rPr>
                <w:sz w:val="24"/>
                <w:szCs w:val="24"/>
              </w:rPr>
            </w:pPr>
            <w:r w:rsidDel="00000000" w:rsidR="00000000" w:rsidRPr="00000000">
              <w:rPr>
                <w:rFonts w:ascii="Calibri" w:cs="Calibri" w:eastAsia="Calibri" w:hAnsi="Calibri"/>
                <w:color w:val="000000"/>
                <w:rtl w:val="0"/>
              </w:rPr>
              <w:t xml:space="preserve">Relationship: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before="11" w:lineRule="auto"/>
              <w:rPr>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before="11" w:lineRule="auto"/>
              <w:rPr>
                <w:sz w:val="24"/>
                <w:szCs w:val="24"/>
              </w:rPr>
            </w:pPr>
            <w:r w:rsidDel="00000000" w:rsidR="00000000" w:rsidRPr="00000000">
              <w:rPr>
                <w:rFonts w:ascii="Calibri" w:cs="Calibri" w:eastAsia="Calibri" w:hAnsi="Calibri"/>
                <w:color w:val="000000"/>
                <w:rtl w:val="0"/>
              </w:rPr>
              <w:t xml:space="preserve">I have consent from this person to be list them as a referee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before="11" w:lineRule="auto"/>
              <w:rPr>
                <w:sz w:val="24"/>
                <w:szCs w:val="24"/>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r>
    </w:tbl>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spacing w:before="11" w:lineRule="auto"/>
        <w:rPr>
          <w:sz w:val="24"/>
          <w:szCs w:val="24"/>
        </w:rPr>
      </w:pPr>
      <w:r w:rsidDel="00000000" w:rsidR="00000000" w:rsidRPr="00000000">
        <w:rPr>
          <w:rFonts w:ascii="Calibri" w:cs="Calibri" w:eastAsia="Calibri" w:hAnsi="Calibri"/>
          <w:color w:val="000000"/>
          <w:rtl w:val="0"/>
        </w:rPr>
        <w:t xml:space="preserve">Referee 2</w:t>
      </w:r>
      <w:r w:rsidDel="00000000" w:rsidR="00000000" w:rsidRPr="00000000">
        <w:rPr>
          <w:rtl w:val="0"/>
        </w:rPr>
      </w:r>
    </w:p>
    <w:tbl>
      <w:tblPr>
        <w:tblStyle w:val="Table3"/>
        <w:tblW w:w="7675.999999999999" w:type="dxa"/>
        <w:jc w:val="left"/>
        <w:tblLayout w:type="fixed"/>
        <w:tblLook w:val="0400"/>
      </w:tblPr>
      <w:tblGrid>
        <w:gridCol w:w="5014"/>
        <w:gridCol w:w="2662"/>
        <w:tblGridChange w:id="0">
          <w:tblGrid>
            <w:gridCol w:w="5014"/>
            <w:gridCol w:w="2662"/>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before="11" w:lineRule="auto"/>
              <w:rPr>
                <w:sz w:val="24"/>
                <w:szCs w:val="24"/>
              </w:rPr>
            </w:pPr>
            <w:r w:rsidDel="00000000" w:rsidR="00000000" w:rsidRPr="00000000">
              <w:rPr>
                <w:rFonts w:ascii="Calibri" w:cs="Calibri" w:eastAsia="Calibri" w:hAnsi="Calibri"/>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before="11" w:lineRule="auto"/>
              <w:rPr>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before="11" w:lineRule="auto"/>
              <w:rPr>
                <w:sz w:val="24"/>
                <w:szCs w:val="24"/>
              </w:rPr>
            </w:pPr>
            <w:r w:rsidDel="00000000" w:rsidR="00000000" w:rsidRPr="00000000">
              <w:rPr>
                <w:rFonts w:ascii="Calibri" w:cs="Calibri" w:eastAsia="Calibri" w:hAnsi="Calibri"/>
                <w:color w:val="000000"/>
                <w:rtl w:val="0"/>
              </w:rPr>
              <w:t xml:space="preserve">Relationship: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before="11" w:lineRule="auto"/>
              <w:rPr>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before="11" w:lineRule="auto"/>
              <w:rPr>
                <w:sz w:val="24"/>
                <w:szCs w:val="24"/>
              </w:rPr>
            </w:pPr>
            <w:r w:rsidDel="00000000" w:rsidR="00000000" w:rsidRPr="00000000">
              <w:rPr>
                <w:rFonts w:ascii="Calibri" w:cs="Calibri" w:eastAsia="Calibri" w:hAnsi="Calibri"/>
                <w:color w:val="000000"/>
                <w:rtl w:val="0"/>
              </w:rPr>
              <w:t xml:space="preserve">I have consent from this person to be list them as a referee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before="11" w:lineRule="auto"/>
              <w:rPr>
                <w:sz w:val="24"/>
                <w:szCs w:val="24"/>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r>
    </w:tbl>
    <w:p w:rsidR="00000000" w:rsidDel="00000000" w:rsidP="00000000" w:rsidRDefault="00000000" w:rsidRPr="00000000" w14:paraId="00000076">
      <w:pPr>
        <w:spacing w:after="240" w:lineRule="auto"/>
        <w:rPr>
          <w:sz w:val="24"/>
          <w:szCs w:val="24"/>
        </w:rPr>
      </w:pPr>
      <w:r w:rsidDel="00000000" w:rsidR="00000000" w:rsidRPr="00000000">
        <w:rPr>
          <w:rtl w:val="0"/>
        </w:rPr>
      </w:r>
    </w:p>
    <w:p w:rsidR="00000000" w:rsidDel="00000000" w:rsidP="00000000" w:rsidRDefault="00000000" w:rsidRPr="00000000" w14:paraId="00000077">
      <w:pPr>
        <w:spacing w:before="11" w:lineRule="auto"/>
        <w:rPr>
          <w:sz w:val="24"/>
          <w:szCs w:val="24"/>
        </w:rPr>
      </w:pPr>
      <w:r w:rsidDel="00000000" w:rsidR="00000000" w:rsidRPr="00000000">
        <w:rPr>
          <w:rFonts w:ascii="Calibri" w:cs="Calibri" w:eastAsia="Calibri" w:hAnsi="Calibri"/>
          <w:color w:val="000000"/>
          <w:rtl w:val="0"/>
        </w:rPr>
        <w:t xml:space="preserve">Your application will be assessed by the committee - should further information be required you will be contacted. </w:t>
      </w:r>
      <w:r w:rsidDel="00000000" w:rsidR="00000000" w:rsidRPr="00000000">
        <w:rPr>
          <w:rtl w:val="0"/>
        </w:rPr>
      </w:r>
    </w:p>
    <w:p w:rsidR="00000000" w:rsidDel="00000000" w:rsidP="00000000" w:rsidRDefault="00000000" w:rsidRPr="00000000" w14:paraId="00000078">
      <w:pPr>
        <w:spacing w:before="23" w:lineRule="auto"/>
        <w:rPr>
          <w:rFonts w:ascii="Calibri" w:cs="Calibri" w:eastAsia="Calibri" w:hAnsi="Calibri"/>
        </w:rPr>
      </w:pPr>
      <w:r w:rsidDel="00000000" w:rsidR="00000000" w:rsidRPr="00000000">
        <w:rPr>
          <w:rtl w:val="0"/>
        </w:rPr>
      </w:r>
    </w:p>
    <w:sectPr>
      <w:headerReference r:id="rId11" w:type="default"/>
      <w:headerReference r:id="rId12" w:type="first"/>
      <w:footerReference r:id="rId13" w:type="default"/>
      <w:footerReference r:id="rId14" w:type="first"/>
      <w:pgSz w:h="16840" w:w="11920" w:orient="portrait"/>
      <w:pgMar w:bottom="280" w:top="1260" w:left="1340" w:right="540" w:header="585" w:footer="71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Millinery Association of Australia Inc – Application Form </w:t>
      <w:tab/>
      <w:tab/>
      <w:t xml:space="preserve">Page </w:t>
    </w:r>
    <w:r w:rsidDel="00000000" w:rsidR="00000000" w:rsidRPr="00000000">
      <w:rPr>
        <w:rFonts w:ascii="Calibri" w:cs="Calibri" w:eastAsia="Calibri" w:hAnsi="Calibri"/>
        <w:b w:val="1"/>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b w:val="1"/>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drawing>
        <wp:anchor allowOverlap="1" behindDoc="0" distB="0" distT="0" distL="114300" distR="114300" hidden="0" layoutInCell="1" locked="0" relativeHeight="0" simplePos="0">
          <wp:simplePos x="0" y="0"/>
          <wp:positionH relativeFrom="page">
            <wp:posOffset>2140275</wp:posOffset>
          </wp:positionH>
          <wp:positionV relativeFrom="page">
            <wp:posOffset>66675</wp:posOffset>
          </wp:positionV>
          <wp:extent cx="5182870" cy="19284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2870" cy="1928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0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7093586</wp:posOffset>
              </wp:positionH>
              <wp:positionV relativeFrom="page">
                <wp:posOffset>1885951</wp:posOffset>
              </wp:positionV>
              <wp:extent cx="69850" cy="157480"/>
              <wp:effectExtent b="0" l="0" r="0" t="0"/>
              <wp:wrapSquare wrapText="bothSides" distB="0" distT="0" distL="114300" distR="114300"/>
              <wp:docPr id="3" name=""/>
              <a:graphic>
                <a:graphicData uri="http://schemas.microsoft.com/office/word/2010/wordprocessingShape">
                  <wps:wsp>
                    <wps:cNvSpPr/>
                    <wps:cNvPr id="2" name="Shape 2"/>
                    <wps:spPr>
                      <a:xfrm>
                        <a:off x="5320600" y="3710785"/>
                        <a:ext cx="50800" cy="138430"/>
                      </a:xfrm>
                      <a:custGeom>
                        <a:rect b="b" l="l" r="r" t="t"/>
                        <a:pathLst>
                          <a:path extrusionOk="0" h="138430" w="50800">
                            <a:moveTo>
                              <a:pt x="0" y="0"/>
                            </a:moveTo>
                            <a:lnTo>
                              <a:pt x="0" y="138430"/>
                            </a:lnTo>
                            <a:lnTo>
                              <a:pt x="50800" y="138430"/>
                            </a:lnTo>
                            <a:lnTo>
                              <a:pt x="50800" y="0"/>
                            </a:lnTo>
                            <a:close/>
                          </a:path>
                        </a:pathLst>
                      </a:custGeom>
                      <a:noFill/>
                      <a:ln>
                        <a:noFill/>
                      </a:ln>
                    </wps:spPr>
                    <wps:txbx>
                      <w:txbxContent>
                        <w:p w:rsidR="00000000" w:rsidDel="00000000" w:rsidP="00000000" w:rsidRDefault="00000000" w:rsidRPr="00000000">
                          <w:pPr>
                            <w:spacing w:after="0" w:before="0" w:line="200.00000953674316"/>
                            <w:ind w:left="20" w:right="-27.000000476837158" w:firstLine="40"/>
                            <w:jc w:val="left"/>
                            <w:textDirection w:val="btLr"/>
                          </w:pPr>
                          <w:r w:rsidDel="00000000" w:rsidR="00000000" w:rsidRPr="00000000">
                            <w:rPr>
                              <w:rFonts w:ascii="Calibri" w:cs="Calibri" w:eastAsia="Calibri" w:hAnsi="Calibri"/>
                              <w:b w:val="0"/>
                              <w:i w:val="0"/>
                              <w:smallCaps w:val="0"/>
                              <w:strike w:val="0"/>
                              <w:color w:val="000000"/>
                              <w:sz w:val="17"/>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7093586</wp:posOffset>
              </wp:positionH>
              <wp:positionV relativeFrom="page">
                <wp:posOffset>1885951</wp:posOffset>
              </wp:positionV>
              <wp:extent cx="69850" cy="1574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850" cy="15748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36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36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36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Header">
    <w:name w:val="header"/>
    <w:basedOn w:val="Normal"/>
    <w:link w:val="HeaderChar"/>
    <w:uiPriority w:val="99"/>
    <w:unhideWhenUsed w:val="1"/>
    <w:rsid w:val="005443C7"/>
    <w:pPr>
      <w:tabs>
        <w:tab w:val="center" w:pos="4513"/>
        <w:tab w:val="right" w:pos="9026"/>
      </w:tabs>
    </w:pPr>
  </w:style>
  <w:style w:type="character" w:styleId="HeaderChar" w:customStyle="1">
    <w:name w:val="Header Char"/>
    <w:basedOn w:val="DefaultParagraphFont"/>
    <w:link w:val="Header"/>
    <w:uiPriority w:val="99"/>
    <w:rsid w:val="005443C7"/>
  </w:style>
  <w:style w:type="paragraph" w:styleId="Footer">
    <w:name w:val="footer"/>
    <w:basedOn w:val="Normal"/>
    <w:link w:val="FooterChar"/>
    <w:uiPriority w:val="99"/>
    <w:unhideWhenUsed w:val="1"/>
    <w:rsid w:val="005443C7"/>
    <w:pPr>
      <w:tabs>
        <w:tab w:val="center" w:pos="4513"/>
        <w:tab w:val="right" w:pos="9026"/>
      </w:tabs>
    </w:pPr>
  </w:style>
  <w:style w:type="character" w:styleId="FooterChar" w:customStyle="1">
    <w:name w:val="Footer Char"/>
    <w:basedOn w:val="DefaultParagraphFont"/>
    <w:link w:val="Footer"/>
    <w:uiPriority w:val="99"/>
    <w:rsid w:val="005443C7"/>
  </w:style>
  <w:style w:type="paragraph" w:styleId="ListParagraph">
    <w:name w:val="List Paragraph"/>
    <w:basedOn w:val="Normal"/>
    <w:uiPriority w:val="34"/>
    <w:qFormat w:val="1"/>
    <w:rsid w:val="004F3EC9"/>
    <w:pPr>
      <w:ind w:left="720"/>
      <w:contextualSpacing w:val="1"/>
    </w:pPr>
  </w:style>
  <w:style w:type="table" w:styleId="TableGrid">
    <w:name w:val="Table Grid"/>
    <w:basedOn w:val="TableNormal"/>
    <w:uiPriority w:val="59"/>
    <w:unhideWhenUsed w:val="1"/>
    <w:rsid w:val="007E75F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81299"/>
    <w:rPr>
      <w:color w:val="0000ff"/>
      <w:u w:val="single"/>
    </w:rPr>
  </w:style>
  <w:style w:type="character" w:styleId="UnresolvedMention">
    <w:name w:val="Unresolved Mention"/>
    <w:basedOn w:val="DefaultParagraphFont"/>
    <w:uiPriority w:val="99"/>
    <w:semiHidden w:val="1"/>
    <w:unhideWhenUsed w:val="1"/>
    <w:rsid w:val="006C44E2"/>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character" w:styleId="PlaceholderText">
    <w:name w:val="Placeholder Text"/>
    <w:basedOn w:val="DefaultParagraphFont"/>
    <w:uiPriority w:val="99"/>
    <w:semiHidden w:val="1"/>
    <w:rsid w:val="00104B00"/>
    <w:rPr>
      <w:color w:val="808080"/>
    </w:rPr>
  </w:style>
  <w:style w:type="paragraph" w:styleId="NormalWeb">
    <w:name w:val="Normal (Web)"/>
    <w:basedOn w:val="Normal"/>
    <w:uiPriority w:val="99"/>
    <w:semiHidden w:val="1"/>
    <w:unhideWhenUsed w:val="1"/>
    <w:rsid w:val="000551D4"/>
    <w:pPr>
      <w:spacing w:after="100" w:afterAutospacing="1" w:before="100" w:beforeAutospacing="1"/>
    </w:pPr>
    <w:rPr>
      <w:sz w:val="24"/>
      <w:szCs w:val="24"/>
      <w:lang w:val="en-AU"/>
    </w:rPr>
  </w:style>
  <w:style w:type="character" w:styleId="apple-tab-span" w:customStyle="1">
    <w:name w:val="apple-tab-span"/>
    <w:basedOn w:val="DefaultParagraphFont"/>
    <w:rsid w:val="000551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millineryaustralia.org/maa-privacy-policy/%20"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illineryaustralia.org/code-of-conduct/%20"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y@millineryaustralia.org" TargetMode="External"/><Relationship Id="rId8" Type="http://schemas.openxmlformats.org/officeDocument/2006/relationships/hyperlink" Target="http://millineryaustralia.org/members/rules/%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kJOZo9bh3lUF93EvdWXNs2vw0Q==">AMUW2mXcgmvBU/NCz7tjg7GmHh8Z+hj2uSTByGs/NPXB99p9RPB/rzfUrkmjwyfpLaF918J6zkXPhgC+tQv3Fb+Kvoxg2iDJ5OIR44QkAUXLrEKp8Czd5oI5bxQqpIm3Jo6x5xxAl055q+ZRe7I1z4BytyHt/QOV0GOs8FD3pKPWd2n4QwwPo4iM0n6KzZu+KnZxMAkihMvxIYeipPucR7RmioJVPrY87pJbHNeneQo5C0c3vzVG94w=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2021-03-11T07:43:00Z</dcterms:created>
  <dc:creator>Lauren Ritchie</dc:creator>
</cp:coreProperties>
</file>